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Inclusive Leadership Debrief &amp; Further Learning</w:t>
      </w:r>
    </w:p>
    <w:p>
      <w:r>
        <w:t>This structured group debrief is intended to conclude the 'Walking in Two Different Shoes' session. It supports participants in making meaning from the presentation, connecting insights to leadership practice, and committing to sustained learning and action.</w:t>
      </w:r>
    </w:p>
    <w:p>
      <w:pPr>
        <w:pStyle w:val="Heading1"/>
      </w:pPr>
      <w:r>
        <w:t>Group Debriefing Protocol</w:t>
      </w:r>
    </w:p>
    <w:p>
      <w:r>
        <w:t>Suggested time: 20–30 minutes | Group size: 4–6 participants</w:t>
      </w:r>
    </w:p>
    <w:p>
      <w:pPr>
        <w:pStyle w:val="Heading2"/>
      </w:pPr>
      <w:r>
        <w:t>Round 1 – First Reactions (5 min)</w:t>
      </w:r>
    </w:p>
    <w:p>
      <w:r>
        <w:t>Prompt: “What’s something from today that surprised, challenged, or affirmed you?”</w:t>
      </w:r>
    </w:p>
    <w:p>
      <w:pPr>
        <w:pStyle w:val="Heading2"/>
      </w:pPr>
      <w:r>
        <w:t>Round 2 – Systems and Assumptions (10 min)</w:t>
      </w:r>
    </w:p>
    <w:p>
      <w:r>
        <w:t>Prompts:</w:t>
        <w:br/>
        <w:t>• “What invisible systems or assumptions showed up in today’s stories or activities?”</w:t>
        <w:br/>
        <w:t>• “How might ableism show up unintentionally in well-meaning practices?”</w:t>
        <w:br/>
        <w:t>• “What IEP, behavior, or placement decisions might be impacted by what we learned?”</w:t>
      </w:r>
    </w:p>
    <w:p>
      <w:pPr>
        <w:pStyle w:val="Heading2"/>
      </w:pPr>
      <w:r>
        <w:t>Round 3 – Leadership Shifts (10 min)</w:t>
      </w:r>
    </w:p>
    <w:p>
      <w:r>
        <w:t>Prompts:</w:t>
        <w:br/>
        <w:t>• “What specific leadership behavior will you change based on this session?”</w:t>
        <w:br/>
        <w:t>• “Who do you need to engage differently or more intentionally in your building?”</w:t>
        <w:br/>
        <w:t>• “What support do you need to make that change stick?”</w:t>
      </w:r>
    </w:p>
    <w:p>
      <w:pPr>
        <w:pStyle w:val="Heading2"/>
      </w:pPr>
      <w:r>
        <w:t>Closing Reflection (Optional)</w:t>
      </w:r>
    </w:p>
    <w:p>
      <w:r>
        <w:t>Invite each participant to share one short phrase: “I’m leaving with…”</w:t>
      </w:r>
    </w:p>
    <w:p>
      <w:pPr>
        <w:pStyle w:val="Heading1"/>
      </w:pPr>
      <w:r>
        <w:t>Further Learning Resources</w:t>
      </w:r>
    </w:p>
    <w:p>
      <w:pPr>
        <w:pStyle w:val="ListBullet"/>
      </w:pPr>
      <w:r>
        <w:t>“Loud Hands: Autistic People, Speaking” – Julia Bascom (Ed.): Autistic voices challenging the compliance narrative.</w:t>
      </w:r>
    </w:p>
    <w:p>
      <w:pPr>
        <w:pStyle w:val="ListBullet"/>
      </w:pPr>
      <w:r>
        <w:t>“Demystifying the IEP Process for Families” – Understood.org: Clear, accessible IEP guidance for school leaders to share with families.</w:t>
      </w:r>
    </w:p>
    <w:p>
      <w:pPr>
        <w:pStyle w:val="ListBullet"/>
      </w:pPr>
      <w:r>
        <w:t>“Stop Passing Notes” – CommunicationFIRST: Nonprofit led by nonspeaking people; strong stance on communication rights.</w:t>
      </w:r>
    </w:p>
    <w:p>
      <w:pPr>
        <w:pStyle w:val="ListBullet"/>
      </w:pPr>
      <w:r>
        <w:t>“Ableism 101” – Autistic Self Advocacy Network: Quick-read guide to systemic and interpersonal ableism.</w:t>
      </w:r>
    </w:p>
    <w:p>
      <w:pPr>
        <w:pStyle w:val="ListBullet"/>
      </w:pPr>
      <w:r>
        <w:t>“Widening the Circle” – TASH Inclusive Education Toolkit: Guide to inclusive leadership and systemic reform.</w:t>
      </w:r>
    </w:p>
    <w:p>
      <w:r>
        <w:br/>
        <w:t>These resources can be explored independently or used in a future PD session, leadership team meeting, or family engagement initiative.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