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Checklist: Is Your School Presuming Competence?</w:t>
      </w:r>
    </w:p>
    <w:p>
      <w:r>
        <w:t>Instructions: Check all that apply. Circle one item to focus on improving this semester.</w:t>
        <w:br/>
      </w:r>
    </w:p>
    <w:p>
      <w:pPr>
        <w:pStyle w:val="ListBullet"/>
      </w:pPr>
      <w:r>
        <w:t>☐ Staff training on AAC and sensory supports is provided annually.</w:t>
      </w:r>
    </w:p>
    <w:p>
      <w:pPr>
        <w:pStyle w:val="ListBullet"/>
      </w:pPr>
      <w:r>
        <w:t>☐ IEP language emphasizes student strengths and emerging abilities.</w:t>
      </w:r>
    </w:p>
    <w:p>
      <w:pPr>
        <w:pStyle w:val="ListBullet"/>
      </w:pPr>
      <w:r>
        <w:t>☐ General education access is not limited based on speech or perceived functioning.</w:t>
      </w:r>
    </w:p>
    <w:p>
      <w:pPr>
        <w:pStyle w:val="ListBullet"/>
      </w:pPr>
      <w:r>
        <w:t>☐ Families are regularly consulted about their child’s interests and potential.</w:t>
      </w:r>
    </w:p>
    <w:p>
      <w:pPr>
        <w:pStyle w:val="ListBullet"/>
      </w:pPr>
      <w:r>
        <w:t>☐ Alternatives to restraint and seclusion are implemented and evaluated.</w:t>
      </w:r>
    </w:p>
    <w:p>
      <w:pPr>
        <w:pStyle w:val="ListBullet"/>
      </w:pPr>
      <w:r>
        <w:t>☐ Student voice is included in transition planning and goal setting.</w:t>
      </w:r>
    </w:p>
    <w:p>
      <w:pPr>
        <w:pStyle w:val="ListBullet"/>
      </w:pPr>
      <w:r>
        <w:t>☐ Assistive technology is routinely considered and trialed.</w:t>
      </w:r>
    </w:p>
    <w:p>
      <w:pPr>
        <w:pStyle w:val="ListBullet"/>
      </w:pPr>
      <w:r>
        <w:t>☐ Inclusive scheduling includes planning time for co-teachers and aides.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